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E" w:rsidRDefault="00B94F5E">
      <w:pPr>
        <w:jc w:val="center"/>
      </w:pPr>
      <w:r>
        <w:rPr>
          <w:rFonts w:ascii="Calibri" w:hAnsi="Calibri" w:cs="Calibri"/>
          <w:b/>
          <w:sz w:val="20"/>
          <w:szCs w:val="20"/>
        </w:rPr>
        <w:t>Přijímací řízení pro školní rok 202</w:t>
      </w:r>
      <w:r w:rsidR="009B11A9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/2</w:t>
      </w:r>
      <w:r w:rsidR="009B11A9">
        <w:rPr>
          <w:rFonts w:ascii="Calibri" w:hAnsi="Calibri" w:cs="Calibri"/>
          <w:b/>
          <w:sz w:val="20"/>
          <w:szCs w:val="20"/>
        </w:rPr>
        <w:t>4</w:t>
      </w:r>
    </w:p>
    <w:p w:rsidR="00B94F5E" w:rsidRDefault="00B94F5E">
      <w:pPr>
        <w:jc w:val="center"/>
      </w:pPr>
      <w:r>
        <w:rPr>
          <w:rFonts w:ascii="Calibri" w:hAnsi="Calibri" w:cs="Calibri"/>
          <w:b/>
          <w:sz w:val="20"/>
          <w:szCs w:val="20"/>
        </w:rPr>
        <w:t>1. kolo</w:t>
      </w:r>
    </w:p>
    <w:p w:rsidR="00B94F5E" w:rsidRPr="00EE362B" w:rsidRDefault="00B94F5E">
      <w:pPr>
        <w:jc w:val="center"/>
        <w:rPr>
          <w:rFonts w:ascii="Calibri" w:hAnsi="Calibri" w:cs="Calibri"/>
          <w:b/>
          <w:sz w:val="16"/>
          <w:szCs w:val="16"/>
        </w:rPr>
      </w:pPr>
    </w:p>
    <w:p w:rsidR="00B94F5E" w:rsidRDefault="00B94F5E">
      <w:pPr>
        <w:jc w:val="center"/>
      </w:pPr>
      <w:r>
        <w:rPr>
          <w:rFonts w:ascii="Calibri" w:hAnsi="Calibri" w:cs="Calibri"/>
          <w:b/>
          <w:sz w:val="20"/>
          <w:szCs w:val="20"/>
          <w:u w:val="single"/>
        </w:rPr>
        <w:t>Střední uměleckoprůmyslová škola s.r.o.</w:t>
      </w:r>
    </w:p>
    <w:p w:rsidR="00B94F5E" w:rsidRDefault="00B94F5E">
      <w:pPr>
        <w:jc w:val="center"/>
      </w:pPr>
      <w:r>
        <w:rPr>
          <w:rFonts w:ascii="Calibri" w:hAnsi="Calibri" w:cs="Calibri"/>
          <w:sz w:val="20"/>
          <w:szCs w:val="20"/>
        </w:rPr>
        <w:t xml:space="preserve">Československé armády </w:t>
      </w:r>
      <w:r w:rsidR="00814F31">
        <w:rPr>
          <w:rFonts w:ascii="Calibri" w:hAnsi="Calibri" w:cs="Calibri"/>
          <w:sz w:val="20"/>
          <w:szCs w:val="20"/>
        </w:rPr>
        <w:t>2502</w:t>
      </w:r>
      <w:r>
        <w:rPr>
          <w:rFonts w:ascii="Calibri" w:hAnsi="Calibri" w:cs="Calibri"/>
          <w:sz w:val="20"/>
          <w:szCs w:val="20"/>
        </w:rPr>
        <w:t>, 738 01 Frýdek-Místek, tel. 558 646 246, 603 265 046</w:t>
      </w:r>
    </w:p>
    <w:p w:rsidR="00B94F5E" w:rsidRDefault="00B94F5E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Calibri" w:hAnsi="Calibri" w:cs="Calibri"/>
            <w:i/>
            <w:color w:val="auto"/>
            <w:sz w:val="20"/>
            <w:szCs w:val="20"/>
          </w:rPr>
          <w:t>sekretariat@sumprum.cz</w:t>
        </w:r>
      </w:hyperlink>
      <w:r>
        <w:rPr>
          <w:rFonts w:ascii="Calibri" w:hAnsi="Calibri" w:cs="Calibri"/>
          <w:i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</w:rPr>
        <w:t xml:space="preserve">www stránky: </w:t>
      </w:r>
      <w:hyperlink r:id="rId6" w:history="1">
        <w:r>
          <w:rPr>
            <w:rStyle w:val="Hypertextovodkaz"/>
            <w:rFonts w:ascii="Calibri" w:hAnsi="Calibri" w:cs="Calibri"/>
            <w:i/>
            <w:color w:val="auto"/>
            <w:sz w:val="20"/>
            <w:szCs w:val="20"/>
          </w:rPr>
          <w:t>www.sumprum.cz</w:t>
        </w:r>
      </w:hyperlink>
    </w:p>
    <w:p w:rsidR="00B94F5E" w:rsidRPr="00EE362B" w:rsidRDefault="00B94F5E">
      <w:pPr>
        <w:jc w:val="both"/>
        <w:rPr>
          <w:rFonts w:ascii="Calibri" w:hAnsi="Calibri" w:cs="Calibri"/>
          <w:sz w:val="16"/>
          <w:szCs w:val="16"/>
        </w:rPr>
      </w:pPr>
    </w:p>
    <w:p w:rsidR="00B94F5E" w:rsidRDefault="00B94F5E">
      <w:pPr>
        <w:jc w:val="both"/>
      </w:pPr>
      <w:r>
        <w:rPr>
          <w:rFonts w:ascii="Calibri" w:hAnsi="Calibri" w:cs="Calibri"/>
          <w:sz w:val="20"/>
          <w:szCs w:val="20"/>
        </w:rPr>
        <w:t xml:space="preserve">Obor vzdělání:    </w:t>
      </w:r>
      <w:r>
        <w:rPr>
          <w:rFonts w:ascii="Calibri" w:hAnsi="Calibri" w:cs="Calibri"/>
          <w:b/>
          <w:sz w:val="20"/>
          <w:szCs w:val="20"/>
        </w:rPr>
        <w:t>82-41-M/05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>GRAFICKÝ DESIGN</w:t>
      </w:r>
    </w:p>
    <w:p w:rsidR="00E46001" w:rsidRDefault="00B94F5E">
      <w:pPr>
        <w:tabs>
          <w:tab w:val="left" w:pos="283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Školní vzdělávací program:</w:t>
      </w:r>
      <w:r w:rsidR="00E46001">
        <w:rPr>
          <w:rFonts w:ascii="Calibri" w:hAnsi="Calibri" w:cs="Calibri"/>
          <w:sz w:val="20"/>
          <w:szCs w:val="20"/>
        </w:rPr>
        <w:tab/>
        <w:t>Grafický design</w:t>
      </w:r>
      <w:r>
        <w:rPr>
          <w:rFonts w:ascii="Calibri" w:hAnsi="Calibri" w:cs="Calibri"/>
          <w:sz w:val="20"/>
          <w:szCs w:val="20"/>
        </w:rPr>
        <w:tab/>
      </w:r>
    </w:p>
    <w:p w:rsidR="00E46001" w:rsidRDefault="00E46001">
      <w:pPr>
        <w:tabs>
          <w:tab w:val="left" w:pos="2835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Zaměření:</w:t>
      </w:r>
      <w:r>
        <w:rPr>
          <w:rFonts w:ascii="Calibri" w:hAnsi="Calibri" w:cs="Calibri"/>
          <w:sz w:val="20"/>
          <w:szCs w:val="20"/>
        </w:rPr>
        <w:tab/>
      </w:r>
      <w:r w:rsidR="00B94F5E">
        <w:rPr>
          <w:rFonts w:ascii="Calibri" w:hAnsi="Calibri" w:cs="Calibri"/>
          <w:b/>
          <w:sz w:val="20"/>
          <w:szCs w:val="20"/>
        </w:rPr>
        <w:t>Počítačová grafika</w:t>
      </w:r>
    </w:p>
    <w:p w:rsidR="00B94F5E" w:rsidRDefault="00E46001">
      <w:pPr>
        <w:tabs>
          <w:tab w:val="left" w:pos="2835"/>
        </w:tabs>
        <w:jc w:val="both"/>
      </w:pPr>
      <w:r>
        <w:rPr>
          <w:rFonts w:ascii="Calibri" w:hAnsi="Calibri" w:cs="Calibri"/>
          <w:b/>
          <w:sz w:val="20"/>
          <w:szCs w:val="20"/>
        </w:rPr>
        <w:tab/>
        <w:t>I</w:t>
      </w:r>
      <w:r w:rsidR="00B94F5E">
        <w:rPr>
          <w:rFonts w:ascii="Calibri" w:hAnsi="Calibri" w:cs="Calibri"/>
          <w:b/>
          <w:sz w:val="20"/>
          <w:szCs w:val="20"/>
        </w:rPr>
        <w:t>lustrace</w:t>
      </w:r>
    </w:p>
    <w:p w:rsidR="00B94F5E" w:rsidRDefault="00B94F5E">
      <w:pPr>
        <w:tabs>
          <w:tab w:val="left" w:pos="2835"/>
        </w:tabs>
        <w:jc w:val="both"/>
      </w:pPr>
      <w:r>
        <w:rPr>
          <w:rFonts w:ascii="Calibri" w:hAnsi="Calibri" w:cs="Calibri"/>
          <w:b/>
          <w:sz w:val="20"/>
          <w:szCs w:val="20"/>
        </w:rPr>
        <w:tab/>
      </w:r>
      <w:r w:rsidR="00E46001">
        <w:rPr>
          <w:rFonts w:ascii="Calibri" w:hAnsi="Calibri" w:cs="Calibri"/>
          <w:b/>
          <w:sz w:val="20"/>
          <w:szCs w:val="20"/>
        </w:rPr>
        <w:t>Vizuální tvorba</w:t>
      </w:r>
    </w:p>
    <w:p w:rsidR="00B94F5E" w:rsidRDefault="00B94F5E">
      <w:pPr>
        <w:tabs>
          <w:tab w:val="left" w:pos="2552"/>
        </w:tabs>
        <w:jc w:val="both"/>
      </w:pPr>
      <w:r>
        <w:rPr>
          <w:rFonts w:ascii="Calibri" w:hAnsi="Calibri" w:cs="Calibri"/>
          <w:sz w:val="20"/>
          <w:szCs w:val="20"/>
        </w:rPr>
        <w:t>Forma vzdělávání: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denní</w:t>
      </w:r>
    </w:p>
    <w:p w:rsidR="00B94F5E" w:rsidRDefault="00B94F5E">
      <w:pPr>
        <w:tabs>
          <w:tab w:val="left" w:pos="2552"/>
        </w:tabs>
        <w:jc w:val="both"/>
      </w:pPr>
      <w:r>
        <w:rPr>
          <w:rFonts w:ascii="Calibri" w:hAnsi="Calibri" w:cs="Calibri"/>
          <w:sz w:val="20"/>
          <w:szCs w:val="20"/>
        </w:rPr>
        <w:t>Délka vzdělávání:</w:t>
      </w:r>
      <w:r>
        <w:rPr>
          <w:rFonts w:ascii="Calibri" w:hAnsi="Calibri" w:cs="Calibri"/>
          <w:sz w:val="20"/>
          <w:szCs w:val="20"/>
        </w:rPr>
        <w:tab/>
        <w:t>4 roky</w:t>
      </w:r>
    </w:p>
    <w:p w:rsidR="00B94F5E" w:rsidRDefault="00B94F5E">
      <w:pPr>
        <w:tabs>
          <w:tab w:val="left" w:pos="2552"/>
        </w:tabs>
        <w:jc w:val="both"/>
      </w:pPr>
      <w:r>
        <w:rPr>
          <w:rFonts w:ascii="Calibri" w:hAnsi="Calibri" w:cs="Calibri"/>
          <w:sz w:val="20"/>
          <w:szCs w:val="20"/>
        </w:rPr>
        <w:t xml:space="preserve">Počet přijímaných uchazečů:  </w:t>
      </w:r>
      <w:r>
        <w:rPr>
          <w:rFonts w:ascii="Calibri" w:hAnsi="Calibri" w:cs="Calibri"/>
          <w:sz w:val="20"/>
          <w:szCs w:val="20"/>
        </w:rPr>
        <w:tab/>
      </w:r>
      <w:r w:rsidR="009B11A9">
        <w:rPr>
          <w:rFonts w:ascii="Calibri" w:hAnsi="Calibri" w:cs="Calibri"/>
          <w:b/>
          <w:sz w:val="20"/>
          <w:szCs w:val="20"/>
        </w:rPr>
        <w:t>23</w:t>
      </w:r>
      <w:r>
        <w:rPr>
          <w:rFonts w:ascii="Calibri" w:hAnsi="Calibri" w:cs="Calibri"/>
          <w:sz w:val="20"/>
          <w:szCs w:val="20"/>
        </w:rPr>
        <w:t xml:space="preserve"> (z toho počet přijímaných žáků na základě odvolání: 1)</w:t>
      </w:r>
    </w:p>
    <w:p w:rsidR="00B94F5E" w:rsidRDefault="00B94F5E">
      <w:pPr>
        <w:tabs>
          <w:tab w:val="left" w:pos="2552"/>
        </w:tabs>
        <w:jc w:val="both"/>
      </w:pPr>
      <w:r>
        <w:rPr>
          <w:rFonts w:ascii="Calibri" w:hAnsi="Calibri" w:cs="Calibri"/>
          <w:sz w:val="20"/>
          <w:szCs w:val="20"/>
        </w:rPr>
        <w:t>Termín podání přihlášky:</w:t>
      </w:r>
      <w:r>
        <w:rPr>
          <w:rFonts w:ascii="Calibri" w:hAnsi="Calibri" w:cs="Calibri"/>
          <w:sz w:val="20"/>
          <w:szCs w:val="20"/>
        </w:rPr>
        <w:tab/>
        <w:t xml:space="preserve">do </w:t>
      </w:r>
      <w:r>
        <w:rPr>
          <w:rFonts w:ascii="Calibri" w:hAnsi="Calibri" w:cs="Calibri"/>
          <w:b/>
          <w:sz w:val="20"/>
          <w:szCs w:val="20"/>
        </w:rPr>
        <w:t>30. listopadu 202</w:t>
      </w:r>
      <w:r w:rsidR="009B11A9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řediteli SUŠ s.r.o.</w:t>
      </w:r>
    </w:p>
    <w:p w:rsidR="00B94F5E" w:rsidRDefault="00B94F5E">
      <w:pPr>
        <w:tabs>
          <w:tab w:val="left" w:pos="2552"/>
        </w:tabs>
        <w:jc w:val="both"/>
      </w:pPr>
      <w:r>
        <w:rPr>
          <w:rFonts w:ascii="Calibri" w:hAnsi="Calibri" w:cs="Calibri"/>
          <w:b/>
          <w:sz w:val="20"/>
          <w:szCs w:val="20"/>
        </w:rPr>
        <w:t>Termín talentových zkoušek:</w:t>
      </w:r>
      <w:r>
        <w:rPr>
          <w:rFonts w:ascii="Calibri" w:hAnsi="Calibri" w:cs="Calibri"/>
          <w:b/>
          <w:sz w:val="20"/>
          <w:szCs w:val="20"/>
        </w:rPr>
        <w:tab/>
      </w:r>
      <w:r w:rsidR="009B11A9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 xml:space="preserve">. nebo </w:t>
      </w:r>
      <w:r w:rsidR="009B11A9">
        <w:rPr>
          <w:rFonts w:ascii="Calibri" w:hAnsi="Calibri" w:cs="Calibri"/>
          <w:b/>
          <w:sz w:val="20"/>
          <w:szCs w:val="20"/>
        </w:rPr>
        <w:t>5</w:t>
      </w:r>
      <w:r>
        <w:rPr>
          <w:rFonts w:ascii="Calibri" w:hAnsi="Calibri" w:cs="Calibri"/>
          <w:b/>
          <w:sz w:val="20"/>
          <w:szCs w:val="20"/>
        </w:rPr>
        <w:t>. ledna 202</w:t>
      </w:r>
      <w:r w:rsidR="009B11A9">
        <w:rPr>
          <w:rFonts w:ascii="Calibri" w:hAnsi="Calibri" w:cs="Calibri"/>
          <w:b/>
          <w:sz w:val="20"/>
          <w:szCs w:val="20"/>
        </w:rPr>
        <w:t>3</w:t>
      </w:r>
    </w:p>
    <w:p w:rsidR="00B94F5E" w:rsidRDefault="009B11A9">
      <w:pPr>
        <w:jc w:val="both"/>
      </w:pPr>
      <w:r>
        <w:rPr>
          <w:rFonts w:ascii="Calibri" w:hAnsi="Calibri" w:cs="Calibri"/>
          <w:sz w:val="20"/>
          <w:szCs w:val="20"/>
        </w:rPr>
        <w:t>(Termín 5</w:t>
      </w:r>
      <w:r w:rsidR="00B94F5E">
        <w:rPr>
          <w:rFonts w:ascii="Calibri" w:hAnsi="Calibri" w:cs="Calibri"/>
          <w:sz w:val="20"/>
          <w:szCs w:val="20"/>
        </w:rPr>
        <w:t>. ledna 202</w:t>
      </w:r>
      <w:r>
        <w:rPr>
          <w:rFonts w:ascii="Calibri" w:hAnsi="Calibri" w:cs="Calibri"/>
          <w:sz w:val="20"/>
          <w:szCs w:val="20"/>
        </w:rPr>
        <w:t>3</w:t>
      </w:r>
      <w:r w:rsidR="00B94F5E">
        <w:rPr>
          <w:rFonts w:ascii="Calibri" w:hAnsi="Calibri" w:cs="Calibri"/>
          <w:sz w:val="20"/>
          <w:szCs w:val="20"/>
        </w:rPr>
        <w:t xml:space="preserve"> je určen pouze pro uchazeče, kteří se nemohou zúčastnit zkoušky </w:t>
      </w:r>
      <w:r>
        <w:rPr>
          <w:rFonts w:ascii="Calibri" w:hAnsi="Calibri" w:cs="Calibri"/>
          <w:sz w:val="20"/>
          <w:szCs w:val="20"/>
        </w:rPr>
        <w:t>3</w:t>
      </w:r>
      <w:r w:rsidR="00B94F5E">
        <w:rPr>
          <w:rFonts w:ascii="Calibri" w:hAnsi="Calibri" w:cs="Calibri"/>
          <w:sz w:val="20"/>
          <w:szCs w:val="20"/>
        </w:rPr>
        <w:t>. ledna 202</w:t>
      </w:r>
      <w:r>
        <w:rPr>
          <w:rFonts w:ascii="Calibri" w:hAnsi="Calibri" w:cs="Calibri"/>
          <w:sz w:val="20"/>
          <w:szCs w:val="20"/>
        </w:rPr>
        <w:t>3</w:t>
      </w:r>
      <w:r w:rsidR="00B94F5E">
        <w:rPr>
          <w:rFonts w:ascii="Calibri" w:hAnsi="Calibri" w:cs="Calibri"/>
          <w:sz w:val="20"/>
          <w:szCs w:val="20"/>
        </w:rPr>
        <w:t xml:space="preserve"> z důvodu konání talentových zkoušek v jiné škole.)</w:t>
      </w:r>
    </w:p>
    <w:p w:rsidR="00B94F5E" w:rsidRPr="00EE362B" w:rsidRDefault="00B94F5E">
      <w:pPr>
        <w:jc w:val="both"/>
        <w:rPr>
          <w:rFonts w:ascii="Calibri" w:hAnsi="Calibri" w:cs="Calibri"/>
          <w:sz w:val="16"/>
          <w:szCs w:val="16"/>
        </w:rPr>
      </w:pPr>
    </w:p>
    <w:p w:rsidR="00B94F5E" w:rsidRDefault="00B94F5E">
      <w:pPr>
        <w:widowControl/>
        <w:suppressAutoHyphens w:val="0"/>
        <w:jc w:val="both"/>
      </w:pPr>
      <w:r>
        <w:rPr>
          <w:rFonts w:ascii="Calibri" w:hAnsi="Calibri" w:cs="Calibri"/>
          <w:b/>
          <w:sz w:val="20"/>
          <w:szCs w:val="20"/>
        </w:rPr>
        <w:t>Kritéria pro přijetí</w:t>
      </w:r>
    </w:p>
    <w:p w:rsidR="00B94F5E" w:rsidRDefault="00B94F5E">
      <w:pPr>
        <w:widowControl/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Při stanovení pořadí přijatých uchazečů se vychází z bodového hodnocení; to je dáno součtem bodů:</w:t>
      </w:r>
    </w:p>
    <w:p w:rsidR="00B94F5E" w:rsidRDefault="00B94F5E">
      <w:pPr>
        <w:widowControl/>
        <w:numPr>
          <w:ilvl w:val="0"/>
          <w:numId w:val="1"/>
        </w:numPr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získaných při talentové zkoušce (její úspěšné vykonání je podmíněno dosažením minimálně 50 bodů),</w:t>
      </w:r>
    </w:p>
    <w:p w:rsidR="00B94F5E" w:rsidRDefault="00B94F5E">
      <w:pPr>
        <w:widowControl/>
        <w:numPr>
          <w:ilvl w:val="0"/>
          <w:numId w:val="1"/>
        </w:numPr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získaných za bodové ohodnocení prospěchu v</w:t>
      </w:r>
      <w:r w:rsidR="00EE362B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</w:t>
      </w:r>
      <w:r w:rsidR="00EE362B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. pololetí na vysvědčení z 8. ročníku ZŠ, popřípadě odpovídajících ročníků víceletého gymnázia; v případě uchazečů, kteří již dříve úspěšně ukončili základní školu za bodové ohodnocení prospěchu v</w:t>
      </w:r>
      <w:r w:rsidR="00EE362B">
        <w:rPr>
          <w:rFonts w:ascii="Calibri" w:hAnsi="Calibri" w:cs="Calibri"/>
          <w:sz w:val="20"/>
          <w:szCs w:val="20"/>
        </w:rPr>
        <w:t>e 2</w:t>
      </w:r>
      <w:r>
        <w:rPr>
          <w:rFonts w:ascii="Calibri" w:hAnsi="Calibri" w:cs="Calibri"/>
          <w:sz w:val="20"/>
          <w:szCs w:val="20"/>
        </w:rPr>
        <w:t>. pololetí na vysvědčení z 8. ročníku ZŠ;  současně se uchazeči, u něhož je chování ohodnoceno horším stupněm než 1, odečítá z bodového hodnocení 30 bodů (body za prospěch se v těchto případech mohou dostat do minusových hodnot).</w:t>
      </w:r>
    </w:p>
    <w:p w:rsidR="00B94F5E" w:rsidRDefault="00B94F5E">
      <w:pPr>
        <w:widowControl/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Při rovnosti bodů bude dána přednost uchazeči, který získal vyšší bodové ohodnocení při talentové zkoušce.</w:t>
      </w:r>
    </w:p>
    <w:p w:rsidR="00B94F5E" w:rsidRDefault="00B94F5E">
      <w:pPr>
        <w:widowControl/>
        <w:suppressAutoHyphens w:val="0"/>
        <w:jc w:val="both"/>
      </w:pPr>
      <w:r>
        <w:rPr>
          <w:rFonts w:ascii="Calibri" w:hAnsi="Calibri" w:cs="Calibri"/>
          <w:b/>
          <w:i/>
          <w:sz w:val="20"/>
          <w:szCs w:val="20"/>
        </w:rPr>
        <w:t>Uchazeč je povinen předložit potvrzení o zdravotní způsobilosti.</w:t>
      </w:r>
    </w:p>
    <w:p w:rsidR="00B94F5E" w:rsidRDefault="00B94F5E">
      <w:pPr>
        <w:jc w:val="both"/>
      </w:pPr>
      <w:r>
        <w:rPr>
          <w:rFonts w:ascii="Calibri" w:hAnsi="Calibri" w:cs="Calibri"/>
          <w:sz w:val="20"/>
          <w:szCs w:val="20"/>
        </w:rPr>
        <w:t>Uchazeč, hlásící se ze základní školy, uvádí na přihlášce ke studiu prospěch ze 7. a 8. ročníku, uchazeč z víceletého gymnázia uvádí prospěch z odpovídajících dvou ročníků, ostatní uchazeči uvádí prospěch z posledních dvou ročníků ZŠ.</w:t>
      </w:r>
    </w:p>
    <w:p w:rsidR="00B94F5E" w:rsidRPr="00EE362B" w:rsidRDefault="00B94F5E">
      <w:pPr>
        <w:jc w:val="both"/>
        <w:rPr>
          <w:rFonts w:ascii="Calibri" w:hAnsi="Calibri" w:cs="Calibri"/>
          <w:b/>
          <w:sz w:val="16"/>
          <w:szCs w:val="16"/>
        </w:rPr>
      </w:pPr>
    </w:p>
    <w:p w:rsidR="00B94F5E" w:rsidRDefault="00B94F5E">
      <w:pPr>
        <w:jc w:val="both"/>
      </w:pPr>
      <w:r>
        <w:rPr>
          <w:rFonts w:ascii="Calibri" w:hAnsi="Calibri" w:cs="Calibri"/>
          <w:b/>
          <w:sz w:val="20"/>
          <w:szCs w:val="20"/>
        </w:rPr>
        <w:t>Požadavky k talentovým zkouškám:</w:t>
      </w:r>
    </w:p>
    <w:p w:rsidR="00B94F5E" w:rsidRDefault="00B94F5E">
      <w:pPr>
        <w:widowControl/>
        <w:numPr>
          <w:ilvl w:val="0"/>
          <w:numId w:val="2"/>
        </w:numPr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předložení 10 ks domácích prací</w:t>
      </w:r>
      <w:r w:rsidR="005E05CB">
        <w:rPr>
          <w:rFonts w:ascii="Calibri" w:hAnsi="Calibri" w:cs="Calibri"/>
          <w:sz w:val="20"/>
          <w:szCs w:val="20"/>
        </w:rPr>
        <w:t xml:space="preserve"> (studijní kresby)</w:t>
      </w:r>
    </w:p>
    <w:p w:rsidR="00B94F5E" w:rsidRDefault="00B94F5E">
      <w:pPr>
        <w:widowControl/>
        <w:numPr>
          <w:ilvl w:val="0"/>
          <w:numId w:val="2"/>
        </w:numPr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úspěšné vykonání praktické části talentové zkoušky (kresba podle předlohy a výtvarný úkol zaměřený na tvůrčí schopnosti uchazeče)</w:t>
      </w:r>
    </w:p>
    <w:p w:rsidR="00B94F5E" w:rsidRPr="00EE362B" w:rsidRDefault="00B94F5E">
      <w:pPr>
        <w:widowControl/>
        <w:suppressAutoHyphens w:val="0"/>
        <w:jc w:val="both"/>
        <w:rPr>
          <w:rFonts w:ascii="Calibri" w:hAnsi="Calibri" w:cs="Calibri"/>
          <w:b/>
          <w:sz w:val="16"/>
          <w:szCs w:val="16"/>
        </w:rPr>
      </w:pPr>
    </w:p>
    <w:p w:rsidR="00B94F5E" w:rsidRDefault="00B94F5E">
      <w:pPr>
        <w:jc w:val="both"/>
      </w:pPr>
      <w:r>
        <w:rPr>
          <w:rFonts w:ascii="Calibri" w:hAnsi="Calibri" w:cs="Calibri"/>
          <w:b/>
          <w:sz w:val="20"/>
          <w:szCs w:val="20"/>
        </w:rPr>
        <w:t>Bodové hodnocení:</w:t>
      </w:r>
    </w:p>
    <w:p w:rsidR="00B94F5E" w:rsidRPr="00B94F5E" w:rsidRDefault="00B94F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B94F5E">
        <w:rPr>
          <w:rFonts w:ascii="Calibri" w:hAnsi="Calibri" w:cs="Calibri"/>
          <w:sz w:val="20"/>
          <w:szCs w:val="20"/>
        </w:rPr>
        <w:t>talentová zkouška</w:t>
      </w: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109"/>
        <w:gridCol w:w="1573"/>
      </w:tblGrid>
      <w:tr w:rsidR="00B94F5E" w:rsidTr="00EE362B">
        <w:trPr>
          <w:trHeight w:val="261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Domácí práce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Počet bodů</w:t>
            </w:r>
          </w:p>
        </w:tc>
      </w:tr>
      <w:tr w:rsidR="00B94F5E" w:rsidTr="00EE362B">
        <w:trPr>
          <w:trHeight w:val="261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dodržení stanoveného počtu prací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0 - 10</w:t>
            </w:r>
          </w:p>
        </w:tc>
      </w:tr>
      <w:tr w:rsidR="00B94F5E" w:rsidTr="00EE362B">
        <w:trPr>
          <w:trHeight w:val="261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výtvarná úroveň prací, úroveň zvládnutí výtvarných technik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 w:rsidP="007002A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0 - </w:t>
            </w:r>
            <w:r w:rsidR="007002A9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B94F5E" w:rsidRDefault="00B94F5E">
      <w:pPr>
        <w:widowControl/>
        <w:suppressAutoHyphens w:val="0"/>
        <w:ind w:left="360" w:firstLine="348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5113"/>
        <w:gridCol w:w="1559"/>
      </w:tblGrid>
      <w:tr w:rsidR="00B94F5E" w:rsidTr="00EE362B">
        <w:trPr>
          <w:trHeight w:val="25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Praktická část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Počet bodů</w:t>
            </w:r>
          </w:p>
        </w:tc>
      </w:tr>
      <w:tr w:rsidR="00B94F5E" w:rsidTr="00EE362B">
        <w:trPr>
          <w:trHeight w:val="25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numPr>
                <w:ilvl w:val="0"/>
                <w:numId w:val="4"/>
              </w:numPr>
              <w:ind w:left="317" w:hanging="28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úkol: kompozice, vystižení charakteru předmětu, cit pro výtvarné výrazové prostředky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0 - 50</w:t>
            </w:r>
          </w:p>
        </w:tc>
      </w:tr>
      <w:tr w:rsidR="00B94F5E" w:rsidTr="00EE362B">
        <w:trPr>
          <w:trHeight w:val="25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numPr>
                <w:ilvl w:val="0"/>
                <w:numId w:val="4"/>
              </w:numPr>
              <w:ind w:left="317" w:hanging="28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úkol: dodržení zadání, kreativita, kompozice, čistota provedení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0 - 50</w:t>
            </w:r>
          </w:p>
        </w:tc>
      </w:tr>
    </w:tbl>
    <w:p w:rsidR="00B94F5E" w:rsidRDefault="00B94F5E" w:rsidP="00814F31">
      <w:pPr>
        <w:jc w:val="both"/>
      </w:pPr>
      <w:r>
        <w:rPr>
          <w:rFonts w:ascii="Calibri" w:hAnsi="Calibri" w:cs="Calibri"/>
          <w:sz w:val="20"/>
          <w:szCs w:val="20"/>
        </w:rPr>
        <w:t>Talentová zkouška je vykonána úspěšně při získání minimálně 50 bodů ze součtu bodů za domácí práce a praktickou část.</w:t>
      </w:r>
    </w:p>
    <w:p w:rsidR="00B94F5E" w:rsidRPr="00814F31" w:rsidRDefault="00B94F5E">
      <w:pPr>
        <w:ind w:left="851"/>
        <w:jc w:val="both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94F5E" w:rsidRDefault="00B94F5E">
      <w:pPr>
        <w:widowControl/>
        <w:numPr>
          <w:ilvl w:val="0"/>
          <w:numId w:val="3"/>
        </w:numPr>
        <w:tabs>
          <w:tab w:val="right" w:pos="9072"/>
        </w:tabs>
        <w:suppressAutoHyphens w:val="0"/>
        <w:jc w:val="both"/>
      </w:pPr>
      <w:r>
        <w:rPr>
          <w:rFonts w:ascii="Calibri" w:hAnsi="Calibri" w:cs="Calibri"/>
          <w:sz w:val="20"/>
          <w:szCs w:val="20"/>
        </w:rPr>
        <w:t xml:space="preserve">body za </w:t>
      </w:r>
      <w:r>
        <w:rPr>
          <w:rFonts w:ascii="Calibri" w:hAnsi="Calibri" w:cs="Calibri"/>
          <w:b/>
          <w:sz w:val="20"/>
          <w:szCs w:val="20"/>
        </w:rPr>
        <w:t>průměrný prospěch</w:t>
      </w:r>
    </w:p>
    <w:tbl>
      <w:tblPr>
        <w:tblW w:w="0" w:type="auto"/>
        <w:tblInd w:w="1374" w:type="dxa"/>
        <w:tblLayout w:type="fixed"/>
        <w:tblLook w:val="0000" w:firstRow="0" w:lastRow="0" w:firstColumn="0" w:lastColumn="0" w:noHBand="0" w:noVBand="0"/>
      </w:tblPr>
      <w:tblGrid>
        <w:gridCol w:w="4394"/>
        <w:gridCol w:w="1369"/>
      </w:tblGrid>
      <w:tr w:rsidR="00B94F5E">
        <w:trPr>
          <w:trHeight w:val="2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Průměrný prospěch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Počet bodů</w:t>
            </w:r>
          </w:p>
        </w:tc>
      </w:tr>
      <w:tr w:rsidR="00B94F5E">
        <w:trPr>
          <w:trHeight w:val="2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1,00 až 1,50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B94F5E">
        <w:trPr>
          <w:trHeight w:val="2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1,51 až 2,00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B94F5E">
        <w:trPr>
          <w:trHeight w:val="2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2,01 až 2,50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94F5E">
        <w:trPr>
          <w:trHeight w:val="2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2,51 a horší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4F5E">
        <w:trPr>
          <w:trHeight w:val="2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snížený stupeň z chování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5E" w:rsidRDefault="00B94F5E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-30</w:t>
            </w:r>
          </w:p>
        </w:tc>
      </w:tr>
    </w:tbl>
    <w:p w:rsidR="00EE362B" w:rsidRDefault="00EE362B">
      <w:pPr>
        <w:widowControl/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B94F5E" w:rsidRDefault="00B94F5E">
      <w:pPr>
        <w:widowControl/>
        <w:suppressAutoHyphens w:val="0"/>
        <w:jc w:val="both"/>
      </w:pPr>
      <w:r>
        <w:rPr>
          <w:rFonts w:ascii="Calibri" w:hAnsi="Calibri" w:cs="Calibri"/>
          <w:sz w:val="20"/>
          <w:szCs w:val="20"/>
        </w:rPr>
        <w:t xml:space="preserve">Datum zveřejnění: </w:t>
      </w:r>
      <w:r w:rsidR="00DD1FB4">
        <w:rPr>
          <w:rFonts w:ascii="Calibri" w:hAnsi="Calibri" w:cs="Calibri"/>
          <w:sz w:val="20"/>
          <w:szCs w:val="20"/>
        </w:rPr>
        <w:t>19</w:t>
      </w:r>
      <w:bookmarkStart w:id="0" w:name="_GoBack"/>
      <w:bookmarkEnd w:id="0"/>
      <w:r w:rsidR="009B11A9">
        <w:rPr>
          <w:rFonts w:ascii="Calibri" w:hAnsi="Calibri" w:cs="Calibri"/>
          <w:sz w:val="20"/>
          <w:szCs w:val="20"/>
        </w:rPr>
        <w:t>. 9</w:t>
      </w:r>
      <w:r>
        <w:rPr>
          <w:rFonts w:ascii="Calibri" w:hAnsi="Calibri" w:cs="Calibri"/>
          <w:sz w:val="20"/>
          <w:szCs w:val="20"/>
        </w:rPr>
        <w:t>. 202</w:t>
      </w:r>
      <w:r w:rsidR="009B11A9">
        <w:rPr>
          <w:rFonts w:ascii="Calibri" w:hAnsi="Calibri" w:cs="Calibri"/>
          <w:sz w:val="20"/>
          <w:szCs w:val="20"/>
        </w:rPr>
        <w:t>2</w:t>
      </w:r>
    </w:p>
    <w:sectPr w:rsidR="00B94F5E">
      <w:pgSz w:w="11906" w:h="16838"/>
      <w:pgMar w:top="737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1"/>
    <w:rsid w:val="005E05CB"/>
    <w:rsid w:val="007002A9"/>
    <w:rsid w:val="00814F31"/>
    <w:rsid w:val="009B11A9"/>
    <w:rsid w:val="00B94F5E"/>
    <w:rsid w:val="00DD1FB4"/>
    <w:rsid w:val="00E46001"/>
    <w:rsid w:val="00EB14D8"/>
    <w:rsid w:val="00E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F6E3D8-2BC0-45DF-B42A-773D9305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Pr>
      <w:rFonts w:ascii="Calibri" w:hAnsi="Calibri" w:cs="Calibri" w:hint="default"/>
      <w:b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1A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1A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prum.cz/" TargetMode="External"/><Relationship Id="rId5" Type="http://schemas.openxmlformats.org/officeDocument/2006/relationships/hyperlink" Target="mailto:sekretariat@sump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2011/12</vt:lpstr>
    </vt:vector>
  </TitlesOfParts>
  <Company>Hewlett-Packard Company</Company>
  <LinksUpToDate>false</LinksUpToDate>
  <CharactersWithSpaces>2842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http://www.sumprum.cz/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mailto:sekretariat@sumprum.cz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2011/12</dc:title>
  <dc:subject/>
  <dc:creator>Lektor1</dc:creator>
  <cp:keywords/>
  <cp:lastModifiedBy>Radka Zemánková</cp:lastModifiedBy>
  <cp:revision>4</cp:revision>
  <cp:lastPrinted>2022-09-19T11:24:00Z</cp:lastPrinted>
  <dcterms:created xsi:type="dcterms:W3CDTF">2022-09-19T08:01:00Z</dcterms:created>
  <dcterms:modified xsi:type="dcterms:W3CDTF">2022-09-19T11:24:00Z</dcterms:modified>
</cp:coreProperties>
</file>