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D" w:rsidRPr="00BE0EFD" w:rsidRDefault="00E039A1" w:rsidP="00BE0EFD">
      <w:pPr>
        <w:jc w:val="center"/>
        <w:rPr>
          <w:b/>
          <w:u w:val="single"/>
        </w:rPr>
      </w:pPr>
      <w:r>
        <w:rPr>
          <w:b/>
          <w:u w:val="single"/>
        </w:rPr>
        <w:t>PROFILOVÁ ČÁST MATURITNÍ ZKOUŠKY</w:t>
      </w:r>
      <w:r w:rsidR="00E0251F">
        <w:rPr>
          <w:b/>
          <w:u w:val="single"/>
        </w:rPr>
        <w:t xml:space="preserve"> Z ANGLICKÉHO JAZYKA 2022</w:t>
      </w:r>
    </w:p>
    <w:p w:rsidR="00D32AC8" w:rsidRPr="004B7290" w:rsidRDefault="004B7290" w:rsidP="00C7735C">
      <w:pPr>
        <w:jc w:val="both"/>
        <w:rPr>
          <w:b/>
        </w:rPr>
      </w:pPr>
      <w:r>
        <w:t xml:space="preserve">Maturitní zkouška z cizího jazyka v rámci profilových zkoušek má charakter komplexní zkoušky a skládá se ze dvou částí, z písemné práce a ústní zkoušky. Úspěšné složení komplexní zkoušky je podmíněno úspěšných složením obou dílčích zkoušek. </w:t>
      </w:r>
      <w:r w:rsidRPr="004B7290">
        <w:rPr>
          <w:b/>
        </w:rPr>
        <w:t>Výsledná známka</w:t>
      </w:r>
      <w:r>
        <w:t xml:space="preserve"> na maturitní vysvědčení z anglického jazyka je dána takto – </w:t>
      </w:r>
      <w:r w:rsidRPr="004B7290">
        <w:rPr>
          <w:b/>
        </w:rPr>
        <w:t>40 % hodnocení tvoří písemná část maturitní zkoušky, 60 % ústní část maturitní zkoušky.</w:t>
      </w:r>
    </w:p>
    <w:p w:rsidR="00C7735C" w:rsidRPr="00C7735C" w:rsidRDefault="00C7735C" w:rsidP="00C7735C">
      <w:pPr>
        <w:jc w:val="both"/>
      </w:pPr>
    </w:p>
    <w:p w:rsidR="0007635E" w:rsidRPr="0007635E" w:rsidRDefault="00E039A1" w:rsidP="00CF543B">
      <w:pPr>
        <w:jc w:val="both"/>
        <w:rPr>
          <w:b/>
        </w:rPr>
      </w:pPr>
      <w:r>
        <w:rPr>
          <w:b/>
        </w:rPr>
        <w:t>1</w:t>
      </w:r>
      <w:r w:rsidR="0007635E">
        <w:rPr>
          <w:b/>
        </w:rPr>
        <w:t>) PÍSEMNÁ ZKOUŠKA</w:t>
      </w:r>
      <w:r w:rsidR="00E0251F">
        <w:rPr>
          <w:b/>
        </w:rPr>
        <w:t xml:space="preserve"> </w:t>
      </w:r>
    </w:p>
    <w:p w:rsidR="0092585E" w:rsidRDefault="0092585E" w:rsidP="00CF543B">
      <w:pPr>
        <w:jc w:val="both"/>
        <w:rPr>
          <w:u w:val="single"/>
        </w:rPr>
      </w:pPr>
      <w:r>
        <w:rPr>
          <w:u w:val="single"/>
        </w:rPr>
        <w:t>PODOBA PÍSEMNÉ ZKOUŠKY</w:t>
      </w:r>
    </w:p>
    <w:p w:rsidR="005D048F" w:rsidRPr="005D048F" w:rsidRDefault="005D048F" w:rsidP="005D048F">
      <w:pPr>
        <w:jc w:val="both"/>
      </w:pPr>
      <w:r w:rsidRPr="005D048F">
        <w:t xml:space="preserve">Písemná maturitní práce z anglického jazyka se skládá ze dvou částí: </w:t>
      </w:r>
    </w:p>
    <w:p w:rsidR="005D048F" w:rsidRPr="005D048F" w:rsidRDefault="005D048F" w:rsidP="005D048F">
      <w:pPr>
        <w:numPr>
          <w:ilvl w:val="0"/>
          <w:numId w:val="3"/>
        </w:numPr>
        <w:jc w:val="both"/>
      </w:pPr>
      <w:r w:rsidRPr="005D048F">
        <w:t>delší práce v rozsahu 130-160 slov</w:t>
      </w:r>
    </w:p>
    <w:p w:rsidR="005D048F" w:rsidRPr="005D048F" w:rsidRDefault="005D048F" w:rsidP="005D048F">
      <w:pPr>
        <w:numPr>
          <w:ilvl w:val="0"/>
          <w:numId w:val="3"/>
        </w:numPr>
        <w:jc w:val="both"/>
      </w:pPr>
      <w:r w:rsidRPr="005D048F">
        <w:t>kratší práce v rozsahu 70-80 slov</w:t>
      </w:r>
    </w:p>
    <w:p w:rsidR="005D048F" w:rsidRPr="00DF3C1A" w:rsidRDefault="005D048F" w:rsidP="005D048F">
      <w:pPr>
        <w:jc w:val="both"/>
        <w:rPr>
          <w:b/>
        </w:rPr>
      </w:pPr>
      <w:r w:rsidRPr="005D048F">
        <w:t>Minimální požadovaný rozsah obou prací dohromady je</w:t>
      </w:r>
      <w:r>
        <w:t xml:space="preserve"> tedy</w:t>
      </w:r>
      <w:r w:rsidR="00004A2F">
        <w:t xml:space="preserve"> 200 slov. </w:t>
      </w:r>
      <w:r w:rsidR="00DF3C1A">
        <w:rPr>
          <w:b/>
        </w:rPr>
        <w:t>Práce kratšího rozsahu</w:t>
      </w:r>
      <w:r w:rsidR="00004A2F" w:rsidRPr="00DF3C1A">
        <w:rPr>
          <w:b/>
        </w:rPr>
        <w:t xml:space="preserve"> nebude hodnocena.</w:t>
      </w:r>
    </w:p>
    <w:p w:rsidR="005D048F" w:rsidRPr="005D048F" w:rsidRDefault="005D048F" w:rsidP="005D048F">
      <w:pPr>
        <w:jc w:val="both"/>
      </w:pPr>
      <w:r w:rsidRPr="005D048F">
        <w:t>Z hlediska žánru to mohou být např. různé druhy dopisů, články, vyprávění, zprávy a popisy osob, míst, věcí a podobně.</w:t>
      </w:r>
    </w:p>
    <w:p w:rsidR="005D048F" w:rsidRDefault="005D048F" w:rsidP="005D048F">
      <w:pPr>
        <w:jc w:val="both"/>
      </w:pPr>
      <w:r w:rsidRPr="005D048F">
        <w:t>Časová dotace na obě práce dohromady včetně z</w:t>
      </w:r>
      <w:r w:rsidR="00E0251F">
        <w:t xml:space="preserve">adání je 80 </w:t>
      </w:r>
      <w:r w:rsidRPr="005D048F">
        <w:t xml:space="preserve">minut. </w:t>
      </w:r>
    </w:p>
    <w:p w:rsidR="0092585E" w:rsidRDefault="005D048F" w:rsidP="00CF543B">
      <w:pPr>
        <w:jc w:val="both"/>
      </w:pPr>
      <w:r w:rsidRPr="005D048F">
        <w:t xml:space="preserve">Studenti mohou během práce používat klasické překladové slovníky. </w:t>
      </w:r>
    </w:p>
    <w:p w:rsidR="00C44196" w:rsidRDefault="00C44196" w:rsidP="00CF543B">
      <w:pPr>
        <w:jc w:val="both"/>
      </w:pPr>
      <w:r w:rsidRPr="00C44196">
        <w:t>Žáci se speciálními vzdělávacími potřebami mají uzpůsobeny podmínky zkoušky dle doporučení školského poradenského zařízení.</w:t>
      </w:r>
    </w:p>
    <w:p w:rsidR="0040249F" w:rsidRPr="0040249F" w:rsidRDefault="0040249F" w:rsidP="0040249F">
      <w:pPr>
        <w:jc w:val="both"/>
        <w:rPr>
          <w:u w:val="single"/>
        </w:rPr>
      </w:pPr>
      <w:bookmarkStart w:id="0" w:name="_GoBack"/>
      <w:bookmarkEnd w:id="0"/>
      <w:r w:rsidRPr="0040249F">
        <w:rPr>
          <w:u w:val="single"/>
        </w:rPr>
        <w:t>HRANICE ÚSPĚŠNOSTI DÍLČÍCH ZKOUŠEK KONANÝCH FORMOU PÍSEMNÉ PRÁCE</w:t>
      </w:r>
    </w:p>
    <w:p w:rsidR="0040249F" w:rsidRDefault="0040249F" w:rsidP="0040249F">
      <w:pPr>
        <w:jc w:val="both"/>
      </w:pPr>
      <w:r>
        <w:t>Dílčí zkoušku, konanou formou písemné práce, vykoná žák úspěšně, pokud dosáhne 44 procentních bodů, což v</w:t>
      </w:r>
      <w:r w:rsidR="00B572B8">
        <w:t> absolutních bodech znamená dosažení nejméně 16 bodů z celkových 36.</w:t>
      </w:r>
    </w:p>
    <w:p w:rsidR="00D32AC8" w:rsidRDefault="00D32AC8" w:rsidP="00D32AC8">
      <w:pPr>
        <w:jc w:val="both"/>
      </w:pPr>
      <w:r w:rsidRPr="00301E23">
        <w:t>Př</w:t>
      </w:r>
      <w:r>
        <w:t>evod procentních bodů na známku:</w:t>
      </w:r>
      <w:r w:rsidRPr="00301E23">
        <w:t xml:space="preserve"> </w:t>
      </w:r>
    </w:p>
    <w:p w:rsidR="00D32AC8" w:rsidRDefault="00D32AC8" w:rsidP="00D32AC8">
      <w:pPr>
        <w:spacing w:after="0"/>
        <w:jc w:val="both"/>
      </w:pPr>
      <w:r w:rsidRPr="00301E23">
        <w:t>1 (výborný)</w:t>
      </w:r>
      <w:r>
        <w:t xml:space="preserve"> 100 % - 87%</w:t>
      </w:r>
    </w:p>
    <w:p w:rsidR="00D32AC8" w:rsidRDefault="00D32AC8" w:rsidP="00D32AC8">
      <w:pPr>
        <w:spacing w:after="0"/>
        <w:jc w:val="both"/>
      </w:pPr>
      <w:r>
        <w:t>2 (chvalitebný) 86 % - 73%</w:t>
      </w:r>
    </w:p>
    <w:p w:rsidR="00D32AC8" w:rsidRDefault="00D32AC8" w:rsidP="00D32AC8">
      <w:pPr>
        <w:spacing w:after="0"/>
        <w:jc w:val="both"/>
      </w:pPr>
      <w:r>
        <w:t>3 (dobrý) 72 % - 58 %</w:t>
      </w:r>
    </w:p>
    <w:p w:rsidR="00D32AC8" w:rsidRDefault="00D32AC8" w:rsidP="00D32AC8">
      <w:pPr>
        <w:spacing w:after="0"/>
        <w:jc w:val="both"/>
      </w:pPr>
      <w:r>
        <w:t>4 (dostatečný) 57 %</w:t>
      </w:r>
      <w:r w:rsidRPr="00301E23">
        <w:t xml:space="preserve"> </w:t>
      </w:r>
      <w:r>
        <w:t>- 44 %</w:t>
      </w:r>
    </w:p>
    <w:p w:rsidR="00D32AC8" w:rsidRDefault="00D32AC8" w:rsidP="00D32AC8">
      <w:pPr>
        <w:spacing w:after="0"/>
        <w:jc w:val="both"/>
      </w:pPr>
      <w:r>
        <w:t>5 (nedostatečný) 43% a méně</w:t>
      </w:r>
    </w:p>
    <w:p w:rsidR="00D32AC8" w:rsidRDefault="00D32AC8" w:rsidP="0040249F">
      <w:pPr>
        <w:jc w:val="both"/>
      </w:pPr>
    </w:p>
    <w:p w:rsidR="00B572B8" w:rsidRDefault="0040249F" w:rsidP="0040249F">
      <w:pPr>
        <w:jc w:val="both"/>
      </w:pPr>
      <w:r w:rsidRPr="0040249F">
        <w:t xml:space="preserve">Dílčí zkouška konaná formou písemné práce ze zkušebního předmětu cizí jazyk se skládá ze dvou částí se samostatným zadáním. Každá z částí je hodnocena zvlášť podle 4 základních kritérií, výsledné hodnocení písemné práce je součtem bodů dosažených v obou částech. </w:t>
      </w:r>
    </w:p>
    <w:p w:rsidR="00B572B8" w:rsidRPr="00B572B8" w:rsidRDefault="00B572B8" w:rsidP="00B572B8">
      <w:pPr>
        <w:jc w:val="both"/>
      </w:pPr>
      <w:r w:rsidRPr="00B572B8">
        <w:lastRenderedPageBreak/>
        <w:t>Kritéria (I. až IV.) a dílčí kritéria (IA až IVB) hodnocení pro 1. část písemné práce jsou následující:</w:t>
      </w:r>
    </w:p>
    <w:p w:rsidR="00B572B8" w:rsidRPr="00B572B8" w:rsidRDefault="00B572B8" w:rsidP="00B572B8">
      <w:pPr>
        <w:spacing w:after="0" w:line="240" w:lineRule="auto"/>
        <w:jc w:val="both"/>
      </w:pPr>
      <w:r w:rsidRPr="00B572B8">
        <w:t>I. Zpracování zadání / Obsah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 </w:t>
      </w:r>
      <w:r w:rsidR="000E627E">
        <w:t xml:space="preserve"> </w:t>
      </w:r>
      <w:r w:rsidRPr="00B572B8">
        <w:t>IA Zadání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 </w:t>
      </w:r>
      <w:r w:rsidR="000E627E">
        <w:t xml:space="preserve"> </w:t>
      </w:r>
      <w:r w:rsidRPr="00B572B8">
        <w:t>IB Rozsah, obsah</w:t>
      </w:r>
    </w:p>
    <w:p w:rsidR="00B572B8" w:rsidRPr="00B572B8" w:rsidRDefault="00B572B8" w:rsidP="00B572B8">
      <w:pPr>
        <w:spacing w:after="0" w:line="240" w:lineRule="auto"/>
        <w:jc w:val="both"/>
      </w:pPr>
      <w:r w:rsidRPr="00B572B8">
        <w:t>II. Organizace a koheze textu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 </w:t>
      </w:r>
      <w:r w:rsidR="000E627E">
        <w:t xml:space="preserve"> </w:t>
      </w:r>
      <w:r w:rsidRPr="00B572B8">
        <w:t>IIA Organizace textu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 </w:t>
      </w:r>
      <w:r w:rsidR="000E627E">
        <w:t xml:space="preserve"> </w:t>
      </w:r>
      <w:r w:rsidRPr="00B572B8">
        <w:t>IIB Koheze textu a prostředky textové návaznosti (PTN)</w:t>
      </w:r>
    </w:p>
    <w:p w:rsidR="00B572B8" w:rsidRPr="00B572B8" w:rsidRDefault="00B572B8" w:rsidP="00B572B8">
      <w:pPr>
        <w:spacing w:after="0" w:line="240" w:lineRule="auto"/>
        <w:jc w:val="both"/>
      </w:pPr>
      <w:r w:rsidRPr="00B572B8">
        <w:t>III. Slovní zásoba a pravopis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</w:t>
      </w:r>
      <w:r w:rsidR="000E627E">
        <w:t xml:space="preserve"> </w:t>
      </w:r>
      <w:r w:rsidRPr="00B572B8">
        <w:t>IIIA Přesnost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</w:t>
      </w:r>
      <w:r w:rsidR="000E627E">
        <w:t xml:space="preserve"> </w:t>
      </w:r>
      <w:r w:rsidRPr="00B572B8">
        <w:t>IIIB Rozsah</w:t>
      </w:r>
    </w:p>
    <w:p w:rsidR="00B572B8" w:rsidRPr="00B572B8" w:rsidRDefault="00B572B8" w:rsidP="00B572B8">
      <w:pPr>
        <w:spacing w:after="0" w:line="240" w:lineRule="auto"/>
        <w:jc w:val="both"/>
      </w:pPr>
      <w:r w:rsidRPr="00B572B8">
        <w:t>IV. Mluvnické prostředky</w:t>
      </w:r>
    </w:p>
    <w:p w:rsidR="00B572B8" w:rsidRPr="00B572B8" w:rsidRDefault="00B572B8" w:rsidP="00B572B8">
      <w:pPr>
        <w:spacing w:after="0" w:line="240" w:lineRule="auto"/>
        <w:jc w:val="both"/>
      </w:pPr>
      <w:r>
        <w:t xml:space="preserve">   </w:t>
      </w:r>
      <w:r w:rsidR="000E627E">
        <w:t xml:space="preserve"> </w:t>
      </w:r>
      <w:r w:rsidRPr="00B572B8">
        <w:t>IVA Přesnost</w:t>
      </w:r>
    </w:p>
    <w:p w:rsidR="0092585E" w:rsidRDefault="00B572B8" w:rsidP="00B572B8">
      <w:pPr>
        <w:spacing w:after="0" w:line="240" w:lineRule="auto"/>
        <w:jc w:val="both"/>
      </w:pPr>
      <w:r>
        <w:t xml:space="preserve">   </w:t>
      </w:r>
      <w:r w:rsidR="000E627E">
        <w:t xml:space="preserve"> </w:t>
      </w:r>
      <w:r w:rsidRPr="00B572B8">
        <w:t>IVB Rozsah</w:t>
      </w:r>
    </w:p>
    <w:p w:rsidR="00B572B8" w:rsidRPr="00B572B8" w:rsidRDefault="00B572B8" w:rsidP="00B572B8">
      <w:pPr>
        <w:spacing w:after="0" w:line="240" w:lineRule="auto"/>
        <w:jc w:val="both"/>
      </w:pPr>
    </w:p>
    <w:p w:rsidR="00B572B8" w:rsidRPr="002F04E9" w:rsidRDefault="00B572B8" w:rsidP="00B572B8">
      <w:pPr>
        <w:jc w:val="both"/>
      </w:pPr>
      <w:r w:rsidRPr="002F04E9">
        <w:t>Každé dílčí kritérium je hodnoceno body na škále 0 – 1 – 2 – 3. Maximální počet dosažitelných bodů za první část</w:t>
      </w:r>
      <w:r w:rsidR="002F04E9">
        <w:t xml:space="preserve"> </w:t>
      </w:r>
      <w:r w:rsidRPr="002F04E9">
        <w:t>písemné práce je 24 (8 x 3).</w:t>
      </w:r>
    </w:p>
    <w:p w:rsidR="00B572B8" w:rsidRPr="002F04E9" w:rsidRDefault="00B572B8" w:rsidP="00B572B8">
      <w:pPr>
        <w:jc w:val="both"/>
      </w:pPr>
      <w:r w:rsidRPr="002F04E9">
        <w:t>Kritéria hodnocení pro 2. část písemné práce jsou následující:</w:t>
      </w:r>
    </w:p>
    <w:p w:rsidR="00B572B8" w:rsidRPr="002F04E9" w:rsidRDefault="00B572B8" w:rsidP="002F04E9">
      <w:pPr>
        <w:spacing w:after="0" w:line="240" w:lineRule="auto"/>
        <w:jc w:val="both"/>
      </w:pPr>
      <w:r w:rsidRPr="002F04E9">
        <w:t>I. Zpracování zadání / Obsah</w:t>
      </w:r>
    </w:p>
    <w:p w:rsidR="00B572B8" w:rsidRPr="002F04E9" w:rsidRDefault="00B572B8" w:rsidP="002F04E9">
      <w:pPr>
        <w:spacing w:after="0" w:line="240" w:lineRule="auto"/>
        <w:jc w:val="both"/>
      </w:pPr>
      <w:r w:rsidRPr="002F04E9">
        <w:t>II. Organizace a koheze textu</w:t>
      </w:r>
    </w:p>
    <w:p w:rsidR="00B572B8" w:rsidRPr="002F04E9" w:rsidRDefault="00B572B8" w:rsidP="002F04E9">
      <w:pPr>
        <w:spacing w:after="0" w:line="240" w:lineRule="auto"/>
        <w:jc w:val="both"/>
      </w:pPr>
      <w:r w:rsidRPr="002F04E9">
        <w:t>III. Slovní zásoba a pravopis</w:t>
      </w:r>
    </w:p>
    <w:p w:rsidR="00B572B8" w:rsidRPr="002F04E9" w:rsidRDefault="00B572B8" w:rsidP="002F04E9">
      <w:pPr>
        <w:spacing w:after="0" w:line="240" w:lineRule="auto"/>
        <w:jc w:val="both"/>
      </w:pPr>
      <w:r w:rsidRPr="002F04E9">
        <w:t>IV. Mluvnické prostředky</w:t>
      </w:r>
    </w:p>
    <w:p w:rsidR="002F04E9" w:rsidRDefault="002F04E9" w:rsidP="00B572B8">
      <w:pPr>
        <w:jc w:val="both"/>
      </w:pPr>
    </w:p>
    <w:p w:rsidR="00B572B8" w:rsidRPr="00B572B8" w:rsidRDefault="00B572B8" w:rsidP="00B572B8">
      <w:pPr>
        <w:jc w:val="both"/>
        <w:rPr>
          <w:u w:val="single"/>
        </w:rPr>
      </w:pPr>
      <w:r w:rsidRPr="002F04E9">
        <w:t>Každé kritérium je hodnoceno body na škále 0 – 1 – 2 – 3. Maximální počet dosažených bodů za druhou část</w:t>
      </w:r>
      <w:r w:rsidR="002F04E9">
        <w:t xml:space="preserve"> </w:t>
      </w:r>
      <w:r w:rsidRPr="002F04E9">
        <w:t>písemné práce je 12 (4 x 3).</w:t>
      </w:r>
    </w:p>
    <w:p w:rsidR="00B572B8" w:rsidRPr="002F04E9" w:rsidRDefault="00B572B8" w:rsidP="00B572B8">
      <w:pPr>
        <w:jc w:val="both"/>
      </w:pPr>
      <w:r w:rsidRPr="002F04E9">
        <w:t>Maximální dosažitelné bodové hodnocení za celou písemnou práci je součtem bodů dosažených v obou částech</w:t>
      </w:r>
      <w:r w:rsidR="002F04E9" w:rsidRPr="002F04E9">
        <w:t xml:space="preserve"> </w:t>
      </w:r>
      <w:r w:rsidRPr="002F04E9">
        <w:t>písemné práce, tj. 36 bodů (24 + 12).</w:t>
      </w:r>
    </w:p>
    <w:p w:rsidR="00B572B8" w:rsidRPr="002F04E9" w:rsidRDefault="00B572B8" w:rsidP="00B572B8">
      <w:pPr>
        <w:jc w:val="both"/>
      </w:pPr>
      <w:r w:rsidRPr="002F04E9">
        <w:t>V případě, kdy je písemná práce v dílčím kritériu IA 1. části (Zadání) nebo v kritériu I. 2. části (Zpracování zadání /Obsah písemné práce) hodnocena počtem bodů „0“, se daná část písemné práce podle dalších kritérií nehodnotí</w:t>
      </w:r>
      <w:r w:rsidR="002F04E9" w:rsidRPr="002F04E9">
        <w:t xml:space="preserve"> </w:t>
      </w:r>
      <w:r w:rsidRPr="002F04E9">
        <w:t>a výsledný počet bodů za tuto část je roven „0“.</w:t>
      </w:r>
    </w:p>
    <w:p w:rsidR="00B572B8" w:rsidRPr="002F04E9" w:rsidRDefault="00B572B8" w:rsidP="00B572B8">
      <w:pPr>
        <w:jc w:val="both"/>
      </w:pPr>
      <w:r w:rsidRPr="002F04E9">
        <w:t>Dílčí kritérium IA 1. části nebo kritérium I. 2. části je hodnoceno počtem bodů „0“ v případě:</w:t>
      </w:r>
    </w:p>
    <w:p w:rsidR="00B572B8" w:rsidRPr="002F04E9" w:rsidRDefault="002F04E9" w:rsidP="002F04E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nedodržení tématu/</w:t>
      </w:r>
      <w:r w:rsidR="00B572B8" w:rsidRPr="002F04E9">
        <w:t>komunikačního cíle: text nebo většina textu se nevztahuje k zadanému tématu</w:t>
      </w:r>
      <w:r>
        <w:t>/</w:t>
      </w:r>
      <w:r w:rsidR="00B572B8" w:rsidRPr="002F04E9">
        <w:t>komunikační situaci;</w:t>
      </w:r>
    </w:p>
    <w:p w:rsidR="00B572B8" w:rsidRPr="002F04E9" w:rsidRDefault="00B572B8" w:rsidP="002F04E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2F04E9">
        <w:t>nedodržení typu textu: není dodržen funkční styl a slohový postup;</w:t>
      </w:r>
    </w:p>
    <w:p w:rsidR="00B572B8" w:rsidRPr="002F04E9" w:rsidRDefault="00B572B8" w:rsidP="002F04E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2F04E9">
        <w:t>nedodržení délky textu: text nesplňuje minimální požadovaný rozsah slov.</w:t>
      </w:r>
    </w:p>
    <w:p w:rsidR="002F04E9" w:rsidRDefault="002F04E9" w:rsidP="00B572B8">
      <w:pPr>
        <w:jc w:val="both"/>
      </w:pPr>
    </w:p>
    <w:p w:rsidR="00B572B8" w:rsidRPr="002F04E9" w:rsidRDefault="00B572B8" w:rsidP="00B572B8">
      <w:pPr>
        <w:jc w:val="both"/>
      </w:pPr>
      <w:r w:rsidRPr="002F04E9">
        <w:t xml:space="preserve">Předmětem hodnocení je pouze </w:t>
      </w:r>
      <w:r w:rsidRPr="002F04E9">
        <w:rPr>
          <w:b/>
        </w:rPr>
        <w:t>autorský text žáka</w:t>
      </w:r>
      <w:r w:rsidRPr="002F04E9">
        <w:t>. Text prokazatelně převzatý z dostupného zdroje se</w:t>
      </w:r>
      <w:r w:rsidR="002F04E9">
        <w:t xml:space="preserve"> </w:t>
      </w:r>
      <w:r w:rsidRPr="002F04E9">
        <w:t>nezapočítává do celkového rozsahu písemné práce, a není tedy předmětem hodnocení.</w:t>
      </w:r>
    </w:p>
    <w:p w:rsidR="0007635E" w:rsidRDefault="0007635E" w:rsidP="00CF543B">
      <w:pPr>
        <w:jc w:val="both"/>
        <w:rPr>
          <w:u w:val="single"/>
        </w:rPr>
      </w:pPr>
    </w:p>
    <w:p w:rsidR="0007635E" w:rsidRPr="0007635E" w:rsidRDefault="00E039A1" w:rsidP="00CF543B">
      <w:pPr>
        <w:jc w:val="both"/>
        <w:rPr>
          <w:b/>
        </w:rPr>
      </w:pPr>
      <w:r>
        <w:rPr>
          <w:b/>
        </w:rPr>
        <w:t>2</w:t>
      </w:r>
      <w:r w:rsidR="0007635E">
        <w:rPr>
          <w:b/>
        </w:rPr>
        <w:t>) ÚSTNÍ ZKOUŠKA</w:t>
      </w:r>
    </w:p>
    <w:p w:rsidR="004B5EC7" w:rsidRPr="00BE0EFD" w:rsidRDefault="004B5EC7" w:rsidP="00CF543B">
      <w:pPr>
        <w:jc w:val="both"/>
        <w:rPr>
          <w:u w:val="single"/>
        </w:rPr>
      </w:pPr>
      <w:r w:rsidRPr="00BE0EFD">
        <w:rPr>
          <w:u w:val="single"/>
        </w:rPr>
        <w:t>PODOBA ÚSTNÍ ZKOUŠKY</w:t>
      </w:r>
    </w:p>
    <w:p w:rsidR="004B5EC7" w:rsidRDefault="004B5EC7" w:rsidP="00CF543B">
      <w:pPr>
        <w:jc w:val="both"/>
      </w:pPr>
      <w:r>
        <w:lastRenderedPageBreak/>
        <w:t xml:space="preserve">Ústní zkouška trvá celkem 35 minut, z čehož 20 min je čas na přípravu a 15 minut pak na samotné zkoušení, u kterého jsou ověřovány </w:t>
      </w:r>
      <w:r w:rsidR="00BE0EFD">
        <w:t>komunikační schopnosti žáka</w:t>
      </w:r>
      <w:r>
        <w:t xml:space="preserve"> v rámci jednoho z 20 předem daných konverzačních témat a jednoho z</w:t>
      </w:r>
      <w:r w:rsidR="00BE0EFD">
        <w:t> </w:t>
      </w:r>
      <w:r w:rsidR="00421002">
        <w:t>9</w:t>
      </w:r>
      <w:r w:rsidR="00BE0EFD">
        <w:t xml:space="preserve"> předem</w:t>
      </w:r>
      <w:r>
        <w:t xml:space="preserve"> daných odborných témat.</w:t>
      </w:r>
    </w:p>
    <w:p w:rsidR="00532047" w:rsidRDefault="00532047" w:rsidP="00CF543B">
      <w:pPr>
        <w:jc w:val="both"/>
      </w:pPr>
      <w:r>
        <w:t>Témata jsou zveřejněna na webových stránkách školy.</w:t>
      </w:r>
    </w:p>
    <w:p w:rsidR="00301E23" w:rsidRPr="00BE0EFD" w:rsidRDefault="00301E23" w:rsidP="00CF543B">
      <w:pPr>
        <w:jc w:val="both"/>
        <w:rPr>
          <w:u w:val="single"/>
        </w:rPr>
      </w:pPr>
      <w:r w:rsidRPr="00BE0EFD">
        <w:rPr>
          <w:u w:val="single"/>
        </w:rPr>
        <w:t xml:space="preserve">HRANICE ÚSPĚŠNOSTI ÚSTNÍ ZKOUŠKY </w:t>
      </w:r>
    </w:p>
    <w:p w:rsidR="00301E23" w:rsidRDefault="00301E23" w:rsidP="00CF543B">
      <w:pPr>
        <w:jc w:val="both"/>
      </w:pPr>
      <w:r>
        <w:t>Dílčí zkoušku, konanou formou ústní zkoušky, vykoná žák úspěšně, pokud dosáhne nejméně 44 procentních bodů, což v absolutních bodech znamená:</w:t>
      </w:r>
      <w:r w:rsidRPr="00301E23">
        <w:t xml:space="preserve"> 18</w:t>
      </w:r>
      <w:r>
        <w:t xml:space="preserve"> bodů z maximálního počtu 39 bodů.</w:t>
      </w:r>
    </w:p>
    <w:p w:rsidR="00136303" w:rsidRDefault="00301E23" w:rsidP="00CF543B">
      <w:pPr>
        <w:jc w:val="both"/>
      </w:pPr>
      <w:r w:rsidRPr="00301E23">
        <w:t>Př</w:t>
      </w:r>
      <w:r>
        <w:t>evod procentních bodů na známku:</w:t>
      </w:r>
      <w:r w:rsidRPr="00301E23">
        <w:t xml:space="preserve"> </w:t>
      </w:r>
    </w:p>
    <w:p w:rsidR="00136303" w:rsidRDefault="00301E23" w:rsidP="00CF543B">
      <w:pPr>
        <w:spacing w:after="0"/>
        <w:jc w:val="both"/>
      </w:pPr>
      <w:r w:rsidRPr="00301E23">
        <w:t>1 (výborný)</w:t>
      </w:r>
      <w:r w:rsidR="00004A2F">
        <w:t xml:space="preserve"> 100 % - 87</w:t>
      </w:r>
      <w:r w:rsidR="00136303">
        <w:t>%</w:t>
      </w:r>
    </w:p>
    <w:p w:rsidR="00136303" w:rsidRDefault="00004A2F" w:rsidP="00CF543B">
      <w:pPr>
        <w:spacing w:after="0"/>
        <w:jc w:val="both"/>
      </w:pPr>
      <w:r>
        <w:t>2 (chvalitebný) 86 % - 73</w:t>
      </w:r>
      <w:r w:rsidR="00136303">
        <w:t>%</w:t>
      </w:r>
    </w:p>
    <w:p w:rsidR="00136303" w:rsidRDefault="00004A2F" w:rsidP="00CF543B">
      <w:pPr>
        <w:spacing w:after="0"/>
        <w:jc w:val="both"/>
      </w:pPr>
      <w:r>
        <w:t>3 (dobrý) 72 % - 58</w:t>
      </w:r>
      <w:r w:rsidR="00136303">
        <w:t xml:space="preserve"> %</w:t>
      </w:r>
    </w:p>
    <w:p w:rsidR="00136303" w:rsidRDefault="00136303" w:rsidP="00CF543B">
      <w:pPr>
        <w:spacing w:after="0"/>
        <w:jc w:val="both"/>
      </w:pPr>
      <w:r>
        <w:t xml:space="preserve">4 </w:t>
      </w:r>
      <w:r w:rsidR="00004A2F">
        <w:t>(dostatečný) 57</w:t>
      </w:r>
      <w:r>
        <w:t xml:space="preserve"> %</w:t>
      </w:r>
      <w:r w:rsidR="00301E23" w:rsidRPr="00301E23">
        <w:t xml:space="preserve"> </w:t>
      </w:r>
      <w:r>
        <w:t>- 44 %</w:t>
      </w:r>
    </w:p>
    <w:p w:rsidR="00004A2F" w:rsidRDefault="00004A2F" w:rsidP="00CF543B">
      <w:pPr>
        <w:spacing w:after="0"/>
        <w:jc w:val="both"/>
      </w:pPr>
      <w:r>
        <w:t>5 (nedostatečný) 43% a méně</w:t>
      </w:r>
    </w:p>
    <w:p w:rsidR="00301E23" w:rsidRDefault="00301E23" w:rsidP="00CF543B">
      <w:pPr>
        <w:jc w:val="both"/>
      </w:pPr>
    </w:p>
    <w:p w:rsidR="00301E23" w:rsidRPr="00BE0EFD" w:rsidRDefault="00301E23" w:rsidP="00CF543B">
      <w:pPr>
        <w:jc w:val="both"/>
        <w:rPr>
          <w:u w:val="single"/>
        </w:rPr>
      </w:pPr>
      <w:r w:rsidRPr="00BE0EFD">
        <w:rPr>
          <w:u w:val="single"/>
        </w:rPr>
        <w:t>KRITÉRIA HODNOCENÍ ÚSTNÍ ZKOUŠKY</w:t>
      </w:r>
    </w:p>
    <w:p w:rsidR="00301E23" w:rsidRDefault="00BE0EFD" w:rsidP="00CF543B">
      <w:pPr>
        <w:jc w:val="both"/>
      </w:pPr>
      <w:r>
        <w:t>Ústní zkouška</w:t>
      </w:r>
      <w:r w:rsidR="00301E23">
        <w:t xml:space="preserve"> sestává ze čtyř částí. Pro hodnocení zkoušky se používají následující kritéria:</w:t>
      </w:r>
    </w:p>
    <w:p w:rsidR="00301E23" w:rsidRDefault="00301E23" w:rsidP="00CF543B">
      <w:pPr>
        <w:spacing w:after="0" w:line="240" w:lineRule="auto"/>
        <w:jc w:val="both"/>
      </w:pPr>
      <w:r>
        <w:t>I. Zadání / Obsah a projev</w:t>
      </w:r>
    </w:p>
    <w:p w:rsidR="00301E23" w:rsidRDefault="00301E23" w:rsidP="00CF543B">
      <w:pPr>
        <w:spacing w:after="0" w:line="240" w:lineRule="auto"/>
        <w:jc w:val="both"/>
      </w:pPr>
      <w:r>
        <w:t>II. Lexikální kompetence</w:t>
      </w:r>
    </w:p>
    <w:p w:rsidR="00301E23" w:rsidRDefault="00301E23" w:rsidP="00CF543B">
      <w:pPr>
        <w:spacing w:after="0" w:line="240" w:lineRule="auto"/>
        <w:jc w:val="both"/>
      </w:pPr>
      <w:r>
        <w:t>III. Gramatická kompetence a prostředky textové návaznosti</w:t>
      </w:r>
    </w:p>
    <w:p w:rsidR="00301E23" w:rsidRDefault="00301E23" w:rsidP="00CF543B">
      <w:pPr>
        <w:spacing w:after="0" w:line="240" w:lineRule="auto"/>
        <w:jc w:val="both"/>
      </w:pPr>
      <w:r>
        <w:t>IV. Fonologická kompetence</w:t>
      </w:r>
    </w:p>
    <w:p w:rsidR="00301E23" w:rsidRDefault="00301E23" w:rsidP="00CF543B">
      <w:pPr>
        <w:spacing w:after="0" w:line="240" w:lineRule="auto"/>
        <w:jc w:val="both"/>
      </w:pPr>
    </w:p>
    <w:p w:rsidR="00301E23" w:rsidRDefault="00301E23" w:rsidP="00CF543B">
      <w:pPr>
        <w:jc w:val="both"/>
      </w:pPr>
      <w:r>
        <w:t>Každá ze čtyř částí zkoušky je hodnocena podle prvních tří kritérií, čtvrté kritérium je aplikováno na celou zkoušku.</w:t>
      </w:r>
    </w:p>
    <w:p w:rsidR="00301E23" w:rsidRDefault="00301E23" w:rsidP="00CF543B">
      <w:pPr>
        <w:jc w:val="both"/>
      </w:pPr>
      <w:r>
        <w:t>Každé kritérium je hodnoceno body na bodové škále 0–1–2–3. 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</w:t>
      </w:r>
    </w:p>
    <w:p w:rsidR="00301E23" w:rsidRDefault="00301E23" w:rsidP="00CF543B">
      <w:pPr>
        <w:jc w:val="both"/>
      </w:pPr>
      <w:r>
        <w:t>V případě, kdy je jakákoli ze čtyř částí ústního projevu v kritériu I. (Zadání / Obsah a projev) hodnocena počtem bodů 0“, podle dalších kritérií se ústní projev v dané části nehodnotí a výsledný počet bodů za tuto část ústního projevu je roven „0“.</w:t>
      </w:r>
    </w:p>
    <w:p w:rsidR="00301E23" w:rsidRDefault="00301E23" w:rsidP="00CF543B">
      <w:pPr>
        <w:jc w:val="both"/>
      </w:pPr>
      <w:r>
        <w:t>V kritériu I. se uděluje „0“ v případě:</w:t>
      </w:r>
    </w:p>
    <w:p w:rsidR="00301E23" w:rsidRDefault="00301E23" w:rsidP="00CF543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nesplnění požadavků zadání: ústní projev se nevztahuje k zadanému tématu / zadané komunikační</w:t>
      </w:r>
      <w:r w:rsidR="00BE0EFD">
        <w:t xml:space="preserve"> </w:t>
      </w:r>
      <w:r>
        <w:t>situaci; nesplňuje požadavky na správnost a rozsah ověřovaných specifických / odborných znalostí či</w:t>
      </w:r>
      <w:r w:rsidR="00BE0EFD">
        <w:t xml:space="preserve"> </w:t>
      </w:r>
      <w:r>
        <w:t>dovedností ve 4. části, ústní projev nelze hodnotit pro nedostatek jazyka.</w:t>
      </w:r>
    </w:p>
    <w:p w:rsidR="004E76A1" w:rsidRDefault="004E76A1" w:rsidP="00CF543B">
      <w:pPr>
        <w:spacing w:after="0" w:line="240" w:lineRule="auto"/>
        <w:jc w:val="both"/>
      </w:pPr>
    </w:p>
    <w:p w:rsidR="004E76A1" w:rsidRDefault="004E76A1" w:rsidP="00CF543B">
      <w:pPr>
        <w:spacing w:after="0" w:line="240" w:lineRule="auto"/>
        <w:jc w:val="both"/>
      </w:pPr>
    </w:p>
    <w:sectPr w:rsidR="004E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B64"/>
    <w:multiLevelType w:val="hybridMultilevel"/>
    <w:tmpl w:val="04302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08E"/>
    <w:multiLevelType w:val="hybridMultilevel"/>
    <w:tmpl w:val="60B22A6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572396B"/>
    <w:multiLevelType w:val="hybridMultilevel"/>
    <w:tmpl w:val="FAFC2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518B"/>
    <w:multiLevelType w:val="hybridMultilevel"/>
    <w:tmpl w:val="4F7A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3"/>
    <w:rsid w:val="00004A2F"/>
    <w:rsid w:val="0007635E"/>
    <w:rsid w:val="000E627E"/>
    <w:rsid w:val="00136303"/>
    <w:rsid w:val="001A065E"/>
    <w:rsid w:val="002F04E9"/>
    <w:rsid w:val="00301E23"/>
    <w:rsid w:val="0040249F"/>
    <w:rsid w:val="00421002"/>
    <w:rsid w:val="004B5EC7"/>
    <w:rsid w:val="004B7290"/>
    <w:rsid w:val="004E76A1"/>
    <w:rsid w:val="00532047"/>
    <w:rsid w:val="005D048F"/>
    <w:rsid w:val="006E2C97"/>
    <w:rsid w:val="00794A9F"/>
    <w:rsid w:val="00795A6E"/>
    <w:rsid w:val="00825994"/>
    <w:rsid w:val="008A590E"/>
    <w:rsid w:val="00914B24"/>
    <w:rsid w:val="0092585E"/>
    <w:rsid w:val="00990FC7"/>
    <w:rsid w:val="009D6316"/>
    <w:rsid w:val="00A8632D"/>
    <w:rsid w:val="00B572B8"/>
    <w:rsid w:val="00BE0EFD"/>
    <w:rsid w:val="00C44196"/>
    <w:rsid w:val="00C7735C"/>
    <w:rsid w:val="00CA7F55"/>
    <w:rsid w:val="00CF543B"/>
    <w:rsid w:val="00D32AC8"/>
    <w:rsid w:val="00D47EF4"/>
    <w:rsid w:val="00DF3C1A"/>
    <w:rsid w:val="00E0251F"/>
    <w:rsid w:val="00E039A1"/>
    <w:rsid w:val="00F8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7138-AD3B-4294-A09B-E0104E3D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Krpcová</dc:creator>
  <cp:lastModifiedBy>Kristýna Krpcová</cp:lastModifiedBy>
  <cp:revision>9</cp:revision>
  <dcterms:created xsi:type="dcterms:W3CDTF">2021-02-11T09:39:00Z</dcterms:created>
  <dcterms:modified xsi:type="dcterms:W3CDTF">2022-03-29T08:15:00Z</dcterms:modified>
</cp:coreProperties>
</file>